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24.01.2025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50 км.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112,41 мБС (Балтийской системы измерений), сброс 800 м³/с, приток 537 м³/с. Уровень воды в реке Обь в районе г. Новосибирска находится на отметке -6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17 техногенных пожаров (г. Новосибирск: Ленинский (3), Октябрьский, Кировский районы, г. Бердск, Тогучинский район, с. Репьево,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с. Завьялово, Черепановский район, г. Черепаново,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с. Куриловка, Краснозерский район, с. Майское, Мошковский район, д. Вороново, Татарский район, г. Татарск, Колыванский район, с. Скала, Болотнинский район, г. Болотное, Чистоозерный район, с. Варваровка, Чулымский район, г. Чулым), из них 9 в жилом секторе, в результате которых 1 человек погиб (Болотнинский район, г. Болотное) травмированных нет.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В результате прохождения опасных метеоявлений произошли аварийные отключения электроснабжения в 19 МО (г. Новосибирск, г. Искитим, Чулымский, Карасукский, Сузунский, Кочковский, Каргатский, Коченевский, Мошковский, Новосибирский, Искитимский, Краснозерский, Болотнинский, Чистоозерный, Убинский, Тогучинский, Купинский, Ордынский, Черепановский районы). Всего под отключения попали 118 населенных пунктов, 11486 жилых домов (проживает 43814 человек, из них 12395 детей), 102 социально-значимых объекта.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На данный момент без электроснабжения остаются 7 МО (Новосибирский, Тогучинский, Чулымский, Искитимский, Мошковский, Кочковский, Коченевский районы) 17 н.п., 664 жилых дома, (проживает 1582 человека, из них 191 ребенок). Ведутся аварийно-восстановительные работы.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«н.п. Ордынское - н.п.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10 ДТП, в результате которых погибших нет, 12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Мошковском районе, ФАД Р-254 «Иртыш», 57 км. Поступило сообщение о съезде пассажирского автобуса рейсом «г. Кемерово - г. Новосибирск» в кювет. В автобусе находилось 17 пассажиров, не пострадали. Пассажиры были направлены попутным автобусом до места назначения. Автобус эвакуирован к месту ремонта.</w:t>
      </w:r>
    </w:p>
    <w:p>
      <w:pPr>
        <w:pStyle w:val="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результате прохождения опасных метеоявлений вводилось временное ограничение движения для грузового автотранспорта, пассажирских автобусов, маршрутных такси, легковых такси на автомобильных дорогах федерального значения в границах Новосибирской области </w:t>
      </w:r>
      <w:r>
        <w:rPr>
          <w:rFonts w:ascii="Times New Roman" w:hAnsi="Times New Roman"/>
          <w:bCs/>
          <w:i/>
          <w:iCs/>
          <w:sz w:val="28"/>
          <w:szCs w:val="28"/>
        </w:rPr>
        <w:t>(Р-254 «Иртыш», Р-255 «Сибирь», Р-256 «Чуйский тракт»)</w:t>
      </w:r>
      <w:r>
        <w:rPr>
          <w:rFonts w:ascii="Times New Roman" w:hAnsi="Times New Roman"/>
          <w:bCs/>
          <w:sz w:val="28"/>
          <w:szCs w:val="28"/>
        </w:rPr>
        <w:t>, а так же на автодорогах регионального значения (</w:t>
      </w:r>
      <w:r>
        <w:rPr>
          <w:rFonts w:ascii="Times New Roman" w:hAnsi="Times New Roman"/>
          <w:bCs/>
          <w:i/>
          <w:iCs/>
          <w:sz w:val="28"/>
          <w:szCs w:val="28"/>
        </w:rPr>
        <w:t>К-17Р «Новосибирск-Кочки-Павлодар», К-14 «104 км автодороги Р-256 - «Сузун», К-15 «104 км автодороги Р-256 «Черепаново-Маслянино», К-19Р «Новосибирск-Ленинск-Кузнецкий»</w:t>
      </w:r>
      <w:r>
        <w:rPr>
          <w:rFonts w:ascii="Times New Roman" w:hAnsi="Times New Roman"/>
          <w:bCs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Временно прекращено автобусное сообщение с 7 населенными пунктами по 4 маршрутам в Баганском и Чистоозерном районах.</w:t>
      </w:r>
    </w:p>
    <w:p>
      <w:pPr>
        <w:pStyle w:val="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2" w:name="_Hlk101450800"/>
      <w:bookmarkStart w:id="3" w:name="_Hlk100251273"/>
      <w:bookmarkStart w:id="4" w:name="_Hlk113283673"/>
      <w:bookmarkStart w:id="5" w:name="_Hlk99801931"/>
      <w:bookmarkStart w:id="6" w:name="_Hlk112072656"/>
      <w:bookmarkStart w:id="7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Облачно с прояснениями, ночью местами небольшой снег, метели, днем преимущественно без осадков. При прояснениях изморозь. На дорогах местами сильная гололедица.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4-9 м/с, местами порывы: ночью до 14 м/с, днём до 16 м/с.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-28, -33°С, местами -22, -27°С, днём -21, -26°С, местами -15, -20°С.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низкими температурами повышается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более продолжительное использование обогревательных устройств,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Низкие температуры будут способствовать увеличению риска нарушения электроснабжения, связанн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сильной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 Риск повреждения конструктивных элементов зданий и сооружений.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2.12.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в виде снега, метели, сужение дорожного полотна снежными отвалами и сильная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3695700</wp:posOffset>
            </wp:positionH>
            <wp:positionV relativeFrom="paragraph">
              <wp:posOffset>35560</wp:posOffset>
            </wp:positionV>
            <wp:extent cx="847725" cy="5524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  В.В. Кацуба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3" w:name="_GoBack"/>
      <w:bookmarkStart w:id="14" w:name="_GoBack"/>
      <w:bookmarkEnd w:id="14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851"/>
      <w:pgNumType w:fmt="decimal"/>
      <w:formProt w:val="false"/>
      <w:titlePg/>
      <w:textDirection w:val="lrTb"/>
      <w:docGrid w:type="default" w:linePitch="360" w:charSpace="3112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992A-093A-45A6-A3F3-717E2284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13817</TotalTime>
  <Application>LibreOffice/24.8.4.2$Windows_X86_64 LibreOffice_project/bb3cfa12c7b1bf994ecc5649a80400d06cd71002</Application>
  <AppVersion>15.0000</AppVersion>
  <Pages>15</Pages>
  <Words>2761</Words>
  <Characters>22697</Characters>
  <CharactersWithSpaces>25019</CharactersWithSpaces>
  <Paragraphs>500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2025-01-23T16:48:46Z</dcterms:modified>
  <cp:revision>1586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